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54C" w:rsidRDefault="00BD154C" w:rsidP="00BD15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9"/>
        <w:gridCol w:w="7537"/>
      </w:tblGrid>
      <w:tr w:rsidR="00BD154C" w:rsidTr="008A5F13">
        <w:tc>
          <w:tcPr>
            <w:tcW w:w="2919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537" w:type="dxa"/>
          </w:tcPr>
          <w:p w:rsidR="00BD154C" w:rsidRPr="000135D1" w:rsidRDefault="00BD154C" w:rsidP="008A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BD154C" w:rsidTr="008A5F13">
        <w:tc>
          <w:tcPr>
            <w:tcW w:w="2919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7537" w:type="dxa"/>
          </w:tcPr>
          <w:p w:rsidR="00BD154C" w:rsidRPr="000135D1" w:rsidRDefault="00BD154C" w:rsidP="008A5F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54C" w:rsidTr="008A5F13">
        <w:tc>
          <w:tcPr>
            <w:tcW w:w="2919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7537" w:type="dxa"/>
          </w:tcPr>
          <w:p w:rsidR="00BD154C" w:rsidRPr="00AD7ADB" w:rsidRDefault="00BD154C" w:rsidP="008A5F13">
            <w:pPr>
              <w:spacing w:after="160" w:line="259" w:lineRule="auto"/>
            </w:pPr>
            <w:r w:rsidRPr="00AD7ADB">
              <w:t xml:space="preserve">Учебник Физика 9 класс, ЗакироваН.А., Аширов Р.Р. </w:t>
            </w:r>
          </w:p>
        </w:tc>
      </w:tr>
      <w:tr w:rsidR="00BD154C" w:rsidTr="008A5F13">
        <w:tc>
          <w:tcPr>
            <w:tcW w:w="2919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 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урока</w:t>
            </w:r>
          </w:p>
        </w:tc>
        <w:tc>
          <w:tcPr>
            <w:tcW w:w="7537" w:type="dxa"/>
            <w:vAlign w:val="center"/>
          </w:tcPr>
          <w:p w:rsidR="00BD154C" w:rsidRPr="00D94B71" w:rsidRDefault="00BD154C" w:rsidP="008A5F13">
            <w:pPr>
              <w:pStyle w:val="a4"/>
              <w:widowControl w:val="0"/>
              <w:tabs>
                <w:tab w:val="left" w:pos="993"/>
              </w:tabs>
              <w:ind w:left="-57"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4B71">
              <w:rPr>
                <w:rFonts w:ascii="Times New Roman" w:hAnsi="Times New Roman"/>
                <w:sz w:val="24"/>
                <w:szCs w:val="24"/>
                <w:lang w:val="ru-RU"/>
              </w:rPr>
              <w:t>Гип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отеза Планка о световых квантах.</w:t>
            </w:r>
          </w:p>
        </w:tc>
      </w:tr>
      <w:tr w:rsidR="00BD154C" w:rsidTr="008A5F13">
        <w:tc>
          <w:tcPr>
            <w:tcW w:w="2919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BD154C" w:rsidRPr="002F44E5" w:rsidRDefault="00BD154C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37" w:type="dxa"/>
            <w:vAlign w:val="center"/>
          </w:tcPr>
          <w:p w:rsidR="00BD154C" w:rsidRPr="00D94B71" w:rsidRDefault="00BD154C" w:rsidP="008A5F13">
            <w:pPr>
              <w:ind w:left="-57" w:right="-57"/>
              <w:rPr>
                <w:rFonts w:ascii="Times New Roman" w:hAnsi="Times New Roman"/>
                <w:sz w:val="24"/>
                <w:lang w:val="kk-KZ"/>
              </w:rPr>
            </w:pPr>
            <w:r w:rsidRPr="00D94B71">
              <w:rPr>
                <w:rFonts w:ascii="Times New Roman" w:hAnsi="Times New Roman"/>
                <w:sz w:val="24"/>
                <w:lang w:val="kk-KZ"/>
              </w:rPr>
              <w:t xml:space="preserve">9.6.1.2 - </w:t>
            </w:r>
            <w:r w:rsidRPr="00D94B71">
              <w:rPr>
                <w:rFonts w:ascii="Times New Roman" w:hAnsi="Times New Roman"/>
                <w:sz w:val="24"/>
              </w:rPr>
              <w:t>применять формулу Планка для решения задач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BD154C" w:rsidTr="008A5F13">
        <w:tc>
          <w:tcPr>
            <w:tcW w:w="2919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7537" w:type="dxa"/>
          </w:tcPr>
          <w:p w:rsidR="00BD154C" w:rsidRPr="000135D1" w:rsidRDefault="00BD154C" w:rsidP="008A5F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54C" w:rsidRDefault="00BD154C" w:rsidP="00BD154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656"/>
        <w:gridCol w:w="8829"/>
      </w:tblGrid>
      <w:tr w:rsidR="00BD154C" w:rsidTr="008A5F13">
        <w:tc>
          <w:tcPr>
            <w:tcW w:w="2120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8365" w:type="dxa"/>
          </w:tcPr>
          <w:p w:rsidR="00BD154C" w:rsidRPr="00AD7ADB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D154C" w:rsidTr="008A5F13">
        <w:tc>
          <w:tcPr>
            <w:tcW w:w="2120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8365" w:type="dxa"/>
          </w:tcPr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 xml:space="preserve">В конце XIX в. многие ученые считали, что </w:t>
            </w:r>
            <w:r w:rsidRPr="0008116F">
              <w:rPr>
                <w:rFonts w:ascii="Times New Roman" w:hAnsi="Times New Roman"/>
                <w:sz w:val="24"/>
                <w:szCs w:val="24"/>
                <w:u w:val="single"/>
              </w:rPr>
              <w:t>развитие физики завершилось</w:t>
            </w:r>
            <w:r w:rsidRPr="0008116F">
              <w:rPr>
                <w:rFonts w:ascii="Times New Roman" w:hAnsi="Times New Roman"/>
                <w:sz w:val="24"/>
                <w:szCs w:val="24"/>
              </w:rPr>
              <w:t xml:space="preserve"> по следующим причинам:</w:t>
            </w:r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>1. Больше 200 лет существуют законы механики, теория всемирного тяготения.</w:t>
            </w:r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>2. Разработана МКТ.</w:t>
            </w:r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>3. Подведен прочный фундамент под термодинамику.</w:t>
            </w:r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>4. Завершена максвелловская теория электромагнетизма.</w:t>
            </w:r>
          </w:p>
          <w:p w:rsidR="00BD154C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 xml:space="preserve">5. Открыты фундаментальные законы сохранения (энергии, импульса момента импульса, массы и электрического заряда). </w:t>
            </w:r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116F">
              <w:rPr>
                <w:rFonts w:ascii="Times New Roman" w:hAnsi="Times New Roman"/>
                <w:sz w:val="24"/>
                <w:szCs w:val="24"/>
                <w:u w:val="single"/>
              </w:rPr>
              <w:t>Проблемы физики ХХ века</w:t>
            </w:r>
          </w:p>
          <w:p w:rsidR="00BD154C" w:rsidRPr="0008116F" w:rsidRDefault="00BD154C" w:rsidP="00BD154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 xml:space="preserve">В конце XIX -- начале XX в. </w:t>
            </w:r>
            <w:proofErr w:type="gramStart"/>
            <w:r w:rsidRPr="0008116F">
              <w:rPr>
                <w:rFonts w:ascii="Times New Roman" w:hAnsi="Times New Roman"/>
                <w:sz w:val="24"/>
                <w:szCs w:val="24"/>
              </w:rPr>
              <w:t>открыты</w:t>
            </w:r>
            <w:proofErr w:type="gramEnd"/>
            <w:r w:rsidRPr="0008116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</w:t>
            </w:r>
            <w:r w:rsidRPr="0008116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-лучи (рентгеновские лучи, В. Рентген), </w:t>
            </w:r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явление радиоактивности (А. Беккерель), </w:t>
            </w:r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Электрон (Дж. Томсон).</w:t>
            </w:r>
            <w:r w:rsidRPr="00081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>Однако классическая физика не сумела объяснить эти явления.</w:t>
            </w:r>
          </w:p>
          <w:p w:rsidR="00BD154C" w:rsidRPr="0008116F" w:rsidRDefault="00BD154C" w:rsidP="00BD154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 xml:space="preserve">Теория относительности А. Эйнштейна потребовала коренного пересмотра понятии пространства и времени. </w:t>
            </w:r>
          </w:p>
          <w:p w:rsidR="00BD154C" w:rsidRPr="0008116F" w:rsidRDefault="00BD154C" w:rsidP="00BD154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>Специальные опыты подтвердили справедливость гипотезы Дж</w:t>
            </w:r>
            <w:proofErr w:type="gramStart"/>
            <w:r w:rsidRPr="0008116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08116F">
              <w:rPr>
                <w:rFonts w:ascii="Times New Roman" w:hAnsi="Times New Roman"/>
                <w:sz w:val="24"/>
                <w:szCs w:val="24"/>
              </w:rPr>
              <w:t xml:space="preserve">аксвелла об электромагнитной природе света. Можно было предположить, что излучение электромагнитных волн нагретыми телами обусловлено колебательным движением электронов. Но это предположение нужно было подтвердить сопоставлением теоретических и экспериментальных данных. </w:t>
            </w:r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 xml:space="preserve">М. Планк указал путь выхода из трудностей, с которыми столкнулась теория теплового излучения, после чего начала развиваться современная физическая теория, называемая </w:t>
            </w:r>
            <w:r w:rsidRPr="0008116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квантовой физикой</w:t>
            </w:r>
            <w:proofErr w:type="gramStart"/>
            <w:r w:rsidRPr="00081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154C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.Постулаты квантовой физики:</w:t>
            </w:r>
          </w:p>
          <w:p w:rsidR="00BD154C" w:rsidRPr="0008116F" w:rsidRDefault="00BD154C" w:rsidP="00BD154C">
            <w:pPr>
              <w:numPr>
                <w:ilvl w:val="0"/>
                <w:numId w:val="2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08116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Атомы испускают электромагнитную энергию </w:t>
            </w:r>
            <w:proofErr w:type="gramStart"/>
            <w:r w:rsidRPr="0008116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от</w:t>
            </w:r>
            <w:proofErr w:type="gramEnd"/>
            <w:r w:rsidRPr="0008116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дельными порциями — квантами</w:t>
            </w:r>
            <w:r w:rsidRPr="0008116F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8116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D154C" w:rsidRPr="0008116F" w:rsidRDefault="00BD154C" w:rsidP="00BD154C">
            <w:pPr>
              <w:numPr>
                <w:ilvl w:val="0"/>
                <w:numId w:val="2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08116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Энергия</w:t>
            </w:r>
            <w:proofErr w:type="gramStart"/>
            <w:r w:rsidRPr="0008116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Е</w:t>
            </w:r>
            <w:proofErr w:type="gramEnd"/>
            <w:r w:rsidRPr="0008116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 каждой порции прямо пропорциональна частоте излучения:</w:t>
            </w:r>
            <w:r w:rsidRPr="0008116F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            </w:t>
            </w:r>
          </w:p>
          <w:p w:rsidR="00BD154C" w:rsidRDefault="00BD154C" w:rsidP="008A5F13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Е=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Где   </w:t>
            </w:r>
            <w:r w:rsidRPr="0008116F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h</w:t>
            </w:r>
            <w:r w:rsidRPr="0008116F">
              <w:rPr>
                <w:rFonts w:ascii="Times New Roman" w:hAnsi="Times New Roman"/>
                <w:bCs/>
                <w:i/>
                <w:sz w:val="24"/>
                <w:szCs w:val="24"/>
              </w:rPr>
              <w:t>=6,63</w:t>
            </w:r>
            <w:r w:rsidRPr="0008116F"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</w:rPr>
              <w:t>.</w:t>
            </w:r>
            <w:r w:rsidRPr="0008116F">
              <w:rPr>
                <w:rFonts w:ascii="Times New Roman" w:hAnsi="Times New Roman"/>
                <w:bCs/>
                <w:i/>
                <w:sz w:val="24"/>
                <w:szCs w:val="24"/>
              </w:rPr>
              <w:t>10</w:t>
            </w:r>
            <w:r w:rsidRPr="0008116F"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</w:rPr>
              <w:t>-34</w:t>
            </w:r>
            <w:r w:rsidRPr="0008116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Дж</w:t>
            </w:r>
            <w:proofErr w:type="gramStart"/>
            <w:r w:rsidRPr="0008116F"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</w:rPr>
              <w:t>.</w:t>
            </w:r>
            <w:r w:rsidRPr="0008116F">
              <w:rPr>
                <w:rFonts w:ascii="Times New Roman" w:hAnsi="Times New Roman"/>
                <w:bCs/>
                <w:i/>
                <w:sz w:val="24"/>
                <w:szCs w:val="24"/>
              </w:rPr>
              <w:t>с</w:t>
            </w:r>
            <w:proofErr w:type="gramEnd"/>
            <w:r w:rsidRPr="0008116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— постоянная Планка</w:t>
            </w:r>
            <w:r w:rsidRPr="0008116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BD154C" w:rsidRPr="005D2227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 xml:space="preserve">Иногда удобно измерять энергию и постоянную Планка в электронвольтах. </w:t>
            </w:r>
          </w:p>
          <w:p w:rsidR="00BD154C" w:rsidRPr="005D2227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 xml:space="preserve">Тогда </w:t>
            </w:r>
            <w:r w:rsidRPr="0008116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h</w:t>
            </w:r>
            <w:r w:rsidRPr="0008116F">
              <w:rPr>
                <w:rFonts w:ascii="Times New Roman" w:hAnsi="Times New Roman"/>
                <w:b/>
                <w:bCs/>
                <w:sz w:val="24"/>
                <w:szCs w:val="24"/>
              </w:rPr>
              <w:t>=4,136</w:t>
            </w:r>
            <w:r w:rsidRPr="0008116F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.</w:t>
            </w:r>
            <w:r w:rsidRPr="0008116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08116F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-15</w:t>
            </w:r>
            <w:r w:rsidRPr="000811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эВ</w:t>
            </w:r>
            <w:proofErr w:type="gramStart"/>
            <w:r w:rsidRPr="0008116F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.</w:t>
            </w:r>
            <w:r w:rsidRPr="0008116F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811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116F">
              <w:rPr>
                <w:rFonts w:ascii="Times New Roman" w:hAnsi="Times New Roman"/>
                <w:sz w:val="24"/>
                <w:szCs w:val="24"/>
              </w:rPr>
              <w:t xml:space="preserve">(1 эВ - энергия, которую приобретает элементарный заряд, проходя ускоряющую разность потенциалов 1 В. </w:t>
            </w:r>
            <w:proofErr w:type="gramEnd"/>
          </w:p>
          <w:p w:rsidR="00BD154C" w:rsidRPr="0008116F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</w:t>
            </w:r>
            <w:proofErr w:type="gramStart"/>
            <w:r w:rsidRPr="0008116F">
              <w:rPr>
                <w:rFonts w:ascii="Times New Roman" w:hAnsi="Times New Roman"/>
                <w:sz w:val="24"/>
                <w:szCs w:val="24"/>
              </w:rPr>
              <w:t>1 эВ=1,6</w:t>
            </w:r>
            <w:r w:rsidRPr="0008116F">
              <w:rPr>
                <w:rFonts w:ascii="Times New Roman" w:hAnsi="Times New Roman"/>
                <w:sz w:val="24"/>
                <w:szCs w:val="24"/>
                <w:vertAlign w:val="superscript"/>
              </w:rPr>
              <w:t>.</w:t>
            </w:r>
            <w:r w:rsidRPr="0008116F">
              <w:rPr>
                <w:rFonts w:ascii="Times New Roman" w:hAnsi="Times New Roman"/>
                <w:sz w:val="24"/>
                <w:szCs w:val="24"/>
              </w:rPr>
              <w:t>10</w:t>
            </w:r>
            <w:r w:rsidRPr="0008116F">
              <w:rPr>
                <w:rFonts w:ascii="Times New Roman" w:hAnsi="Times New Roman"/>
                <w:sz w:val="24"/>
                <w:szCs w:val="24"/>
                <w:vertAlign w:val="superscript"/>
              </w:rPr>
              <w:t>-19</w:t>
            </w:r>
            <w:r w:rsidRPr="0008116F">
              <w:rPr>
                <w:rFonts w:ascii="Times New Roman" w:hAnsi="Times New Roman"/>
                <w:sz w:val="24"/>
                <w:szCs w:val="24"/>
              </w:rPr>
              <w:t xml:space="preserve"> Дж).</w:t>
            </w:r>
            <w:proofErr w:type="gramEnd"/>
          </w:p>
          <w:p w:rsidR="00BD154C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sz w:val="24"/>
                <w:szCs w:val="24"/>
              </w:rPr>
              <w:t>В атомной физике употребляется также величина</w:t>
            </w:r>
          </w:p>
          <w:p w:rsidR="00BD154C" w:rsidRDefault="00BD154C" w:rsidP="008A5F1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8116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CC33AC" wp14:editId="37E73509">
                  <wp:extent cx="2986526" cy="43943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1478" cy="446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154C" w:rsidRDefault="00BD154C" w:rsidP="008A5F13">
            <w:pPr>
              <w:pStyle w:val="a4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BD154C" w:rsidRDefault="00BD154C" w:rsidP="008A5F13">
            <w:pPr>
              <w:pStyle w:val="a4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Посмотри видео по ссылке</w:t>
            </w:r>
          </w:p>
          <w:p w:rsidR="00BD154C" w:rsidRPr="00B27104" w:rsidRDefault="00BD154C" w:rsidP="00BD154C">
            <w:pPr>
              <w:pStyle w:val="a4"/>
              <w:numPr>
                <w:ilvl w:val="2"/>
                <w:numId w:val="2"/>
              </w:num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hyperlink r:id="rId7" w:history="1">
              <w:r>
                <w:rPr>
                  <w:rStyle w:val="a6"/>
                </w:rPr>
                <w:t>https</w:t>
              </w:r>
              <w:r w:rsidRPr="00B27104">
                <w:rPr>
                  <w:rStyle w:val="a6"/>
                  <w:lang w:val="ru-RU"/>
                </w:rPr>
                <w:t>://</w:t>
              </w:r>
              <w:r>
                <w:rPr>
                  <w:rStyle w:val="a6"/>
                </w:rPr>
                <w:t>www</w:t>
              </w:r>
              <w:r w:rsidRPr="00B27104">
                <w:rPr>
                  <w:rStyle w:val="a6"/>
                  <w:lang w:val="ru-RU"/>
                </w:rPr>
                <w:t>.</w:t>
              </w:r>
              <w:r>
                <w:rPr>
                  <w:rStyle w:val="a6"/>
                </w:rPr>
                <w:t>youtube</w:t>
              </w:r>
              <w:r w:rsidRPr="00B27104">
                <w:rPr>
                  <w:rStyle w:val="a6"/>
                  <w:lang w:val="ru-RU"/>
                </w:rPr>
                <w:t>.</w:t>
              </w:r>
              <w:r>
                <w:rPr>
                  <w:rStyle w:val="a6"/>
                </w:rPr>
                <w:t>com</w:t>
              </w:r>
              <w:r w:rsidRPr="00B27104">
                <w:rPr>
                  <w:rStyle w:val="a6"/>
                  <w:lang w:val="ru-RU"/>
                </w:rPr>
                <w:t>/</w:t>
              </w:r>
              <w:r>
                <w:rPr>
                  <w:rStyle w:val="a6"/>
                </w:rPr>
                <w:t>watch</w:t>
              </w:r>
              <w:r w:rsidRPr="00B27104">
                <w:rPr>
                  <w:rStyle w:val="a6"/>
                  <w:lang w:val="ru-RU"/>
                </w:rPr>
                <w:t>?</w:t>
              </w:r>
              <w:r>
                <w:rPr>
                  <w:rStyle w:val="a6"/>
                </w:rPr>
                <w:t>v</w:t>
              </w:r>
              <w:r w:rsidRPr="00B27104">
                <w:rPr>
                  <w:rStyle w:val="a6"/>
                  <w:lang w:val="ru-RU"/>
                </w:rPr>
                <w:t>=4</w:t>
              </w:r>
              <w:r>
                <w:rPr>
                  <w:rStyle w:val="a6"/>
                </w:rPr>
                <w:t>XszIdrbHGY</w:t>
              </w:r>
            </w:hyperlink>
            <w:r>
              <w:rPr>
                <w:lang w:val="ru-RU"/>
              </w:rPr>
              <w:t xml:space="preserve"> (видеоурок по теме)</w:t>
            </w:r>
          </w:p>
          <w:p w:rsidR="00BD154C" w:rsidRPr="00B27104" w:rsidRDefault="00BD154C" w:rsidP="00BD154C">
            <w:pPr>
              <w:pStyle w:val="a4"/>
              <w:numPr>
                <w:ilvl w:val="2"/>
                <w:numId w:val="2"/>
              </w:num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hyperlink r:id="rId8" w:history="1">
              <w:r>
                <w:rPr>
                  <w:rStyle w:val="a6"/>
                </w:rPr>
                <w:t>https</w:t>
              </w:r>
              <w:r w:rsidRPr="00B27104">
                <w:rPr>
                  <w:rStyle w:val="a6"/>
                  <w:lang w:val="ru-RU"/>
                </w:rPr>
                <w:t>://</w:t>
              </w:r>
              <w:r>
                <w:rPr>
                  <w:rStyle w:val="a6"/>
                </w:rPr>
                <w:t>www</w:t>
              </w:r>
              <w:r w:rsidRPr="00B27104">
                <w:rPr>
                  <w:rStyle w:val="a6"/>
                  <w:lang w:val="ru-RU"/>
                </w:rPr>
                <w:t>.</w:t>
              </w:r>
              <w:r>
                <w:rPr>
                  <w:rStyle w:val="a6"/>
                </w:rPr>
                <w:t>youtube</w:t>
              </w:r>
              <w:r w:rsidRPr="00B27104">
                <w:rPr>
                  <w:rStyle w:val="a6"/>
                  <w:lang w:val="ru-RU"/>
                </w:rPr>
                <w:t>.</w:t>
              </w:r>
              <w:r>
                <w:rPr>
                  <w:rStyle w:val="a6"/>
                </w:rPr>
                <w:t>com</w:t>
              </w:r>
              <w:r w:rsidRPr="00B27104">
                <w:rPr>
                  <w:rStyle w:val="a6"/>
                  <w:lang w:val="ru-RU"/>
                </w:rPr>
                <w:t>/</w:t>
              </w:r>
              <w:r>
                <w:rPr>
                  <w:rStyle w:val="a6"/>
                </w:rPr>
                <w:t>watch</w:t>
              </w:r>
              <w:r w:rsidRPr="00B27104">
                <w:rPr>
                  <w:rStyle w:val="a6"/>
                  <w:lang w:val="ru-RU"/>
                </w:rPr>
                <w:t>?</w:t>
              </w:r>
              <w:r>
                <w:rPr>
                  <w:rStyle w:val="a6"/>
                </w:rPr>
                <w:t>v</w:t>
              </w:r>
              <w:r w:rsidRPr="00B27104">
                <w:rPr>
                  <w:rStyle w:val="a6"/>
                  <w:lang w:val="ru-RU"/>
                </w:rPr>
                <w:t>=</w:t>
              </w:r>
              <w:r>
                <w:rPr>
                  <w:rStyle w:val="a6"/>
                </w:rPr>
                <w:t>qCZAUIV</w:t>
              </w:r>
              <w:r w:rsidRPr="00B27104">
                <w:rPr>
                  <w:rStyle w:val="a6"/>
                  <w:lang w:val="ru-RU"/>
                </w:rPr>
                <w:t>5</w:t>
              </w:r>
              <w:r>
                <w:rPr>
                  <w:rStyle w:val="a6"/>
                </w:rPr>
                <w:t>e</w:t>
              </w:r>
              <w:r w:rsidRPr="00B27104">
                <w:rPr>
                  <w:rStyle w:val="a6"/>
                  <w:lang w:val="ru-RU"/>
                </w:rPr>
                <w:t>3</w:t>
              </w:r>
              <w:r>
                <w:rPr>
                  <w:rStyle w:val="a6"/>
                </w:rPr>
                <w:t>M</w:t>
              </w:r>
            </w:hyperlink>
            <w:r>
              <w:rPr>
                <w:lang w:val="ru-RU"/>
              </w:rPr>
              <w:t xml:space="preserve"> (</w:t>
            </w:r>
            <w:r w:rsidRPr="00B27104">
              <w:rPr>
                <w:rFonts w:ascii="Arial" w:hAnsi="Arial" w:cs="Arial"/>
                <w:color w:val="030303"/>
                <w:sz w:val="21"/>
                <w:szCs w:val="21"/>
                <w:shd w:val="clear" w:color="auto" w:fill="F9F9F9"/>
                <w:lang w:val="ru-RU"/>
              </w:rPr>
              <w:t xml:space="preserve">Формула Планка. </w:t>
            </w:r>
            <w:r>
              <w:rPr>
                <w:rFonts w:ascii="Arial" w:hAnsi="Arial" w:cs="Arial"/>
                <w:color w:val="030303"/>
                <w:sz w:val="21"/>
                <w:szCs w:val="21"/>
                <w:shd w:val="clear" w:color="auto" w:fill="F9F9F9"/>
              </w:rPr>
              <w:t>Логика получения этой формулы.</w:t>
            </w:r>
            <w:r>
              <w:rPr>
                <w:rFonts w:ascii="Arial" w:hAnsi="Arial" w:cs="Arial"/>
                <w:color w:val="030303"/>
                <w:sz w:val="21"/>
                <w:szCs w:val="21"/>
                <w:shd w:val="clear" w:color="auto" w:fill="F9F9F9"/>
                <w:lang w:val="ru-RU"/>
              </w:rPr>
              <w:t>)</w:t>
            </w:r>
          </w:p>
          <w:p w:rsidR="00BD154C" w:rsidRDefault="00BD154C" w:rsidP="00BD154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Решение задачи 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стр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199. Перепиши решение в тетрадь.</w:t>
            </w:r>
          </w:p>
          <w:p w:rsidR="00BD154C" w:rsidRDefault="00BD154C" w:rsidP="00BD154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Решение задачи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упр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33 №1</w:t>
            </w:r>
          </w:p>
          <w:p w:rsidR="00BD154C" w:rsidRPr="00AD7ADB" w:rsidRDefault="00BD154C" w:rsidP="008A5F13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67"/>
              <w:gridCol w:w="1257"/>
              <w:gridCol w:w="2002"/>
            </w:tblGrid>
            <w:tr w:rsidR="00BD154C" w:rsidTr="008A5F13">
              <w:tc>
                <w:tcPr>
                  <w:tcW w:w="1567" w:type="dxa"/>
                </w:tcPr>
                <w:p w:rsidR="00BD154C" w:rsidRDefault="00BD154C" w:rsidP="008A5F13">
                  <w:pPr>
                    <w:pStyle w:val="a4"/>
                    <w:ind w:left="0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 xml:space="preserve">Дано:              </w:t>
                  </w:r>
                </w:p>
              </w:tc>
              <w:tc>
                <w:tcPr>
                  <w:tcW w:w="1257" w:type="dxa"/>
                </w:tcPr>
                <w:p w:rsidR="00BD154C" w:rsidRDefault="00BD154C" w:rsidP="008A5F13">
                  <w:pPr>
                    <w:pStyle w:val="a4"/>
                    <w:ind w:left="0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>СИ</w:t>
                  </w:r>
                </w:p>
              </w:tc>
              <w:tc>
                <w:tcPr>
                  <w:tcW w:w="1877" w:type="dxa"/>
                </w:tcPr>
                <w:p w:rsidR="00BD154C" w:rsidRDefault="00BD154C" w:rsidP="008A5F13">
                  <w:pPr>
                    <w:pStyle w:val="a4"/>
                    <w:ind w:left="0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 xml:space="preserve"> Решение</w:t>
                  </w:r>
                </w:p>
              </w:tc>
            </w:tr>
            <w:tr w:rsidR="00BD154C" w:rsidTr="008A5F13">
              <w:tc>
                <w:tcPr>
                  <w:tcW w:w="1567" w:type="dxa"/>
                </w:tcPr>
                <w:p w:rsidR="00BD154C" w:rsidRDefault="00BD154C" w:rsidP="008A5F13">
                  <w:pPr>
                    <w:pStyle w:val="a4"/>
                    <w:ind w:left="0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>λ=0,72 мкм</w:t>
                  </w:r>
                </w:p>
              </w:tc>
              <w:tc>
                <w:tcPr>
                  <w:tcW w:w="1257" w:type="dxa"/>
                </w:tcPr>
                <w:p w:rsidR="00BD154C" w:rsidRPr="00AD7ADB" w:rsidRDefault="00BD154C" w:rsidP="008A5F13">
                  <w:pPr>
                    <w:pStyle w:val="a4"/>
                    <w:ind w:left="0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>0,72∙10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  <w:vertAlign w:val="superscript"/>
                      <w:lang w:val="ru-RU"/>
                    </w:rPr>
                    <w:t>-6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>м</w:t>
                  </w:r>
                </w:p>
              </w:tc>
              <w:tc>
                <w:tcPr>
                  <w:tcW w:w="1877" w:type="dxa"/>
                  <w:vMerge w:val="restart"/>
                </w:tcPr>
                <w:p w:rsidR="00BD154C" w:rsidRDefault="00BD154C" w:rsidP="008A5F13">
                  <w:pPr>
                    <w:pStyle w:val="a4"/>
                    <w:ind w:left="0"/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  <w:t>E=hν=hc/λ</w:t>
                  </w:r>
                </w:p>
                <w:p w:rsidR="00BD154C" w:rsidRDefault="00BD154C" w:rsidP="008A5F13">
                  <w:pPr>
                    <w:pStyle w:val="a4"/>
                    <w:ind w:left="0"/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  <w:t>E=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6.62·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-34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∙3·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8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0.72∙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-6</m:t>
                            </m:r>
                          </m:sup>
                        </m:sSup>
                      </m:den>
                    </m:f>
                  </m:oMath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  <w:t>=</w:t>
                  </w:r>
                </w:p>
                <w:p w:rsidR="00BD154C" w:rsidRPr="00593596" w:rsidRDefault="00BD154C" w:rsidP="008A5F13">
                  <w:pPr>
                    <w:pStyle w:val="a4"/>
                    <w:ind w:left="0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>=27,6·10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  <w:vertAlign w:val="superscript"/>
                      <w:lang w:val="ru-RU"/>
                    </w:rPr>
                    <w:t>-20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>Дж</w:t>
                  </w:r>
                </w:p>
              </w:tc>
            </w:tr>
            <w:tr w:rsidR="00BD154C" w:rsidTr="008A5F13">
              <w:tc>
                <w:tcPr>
                  <w:tcW w:w="1567" w:type="dxa"/>
                </w:tcPr>
                <w:p w:rsidR="00BD154C" w:rsidRDefault="00BD154C" w:rsidP="008A5F13">
                  <w:pPr>
                    <w:pStyle w:val="a4"/>
                    <w:ind w:left="0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>Е</w:t>
                  </w:r>
                  <w:proofErr w:type="gramStart"/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  <w:t>-?</w:t>
                  </w:r>
                  <w:proofErr w:type="gramEnd"/>
                </w:p>
              </w:tc>
              <w:tc>
                <w:tcPr>
                  <w:tcW w:w="1257" w:type="dxa"/>
                </w:tcPr>
                <w:p w:rsidR="00BD154C" w:rsidRDefault="00BD154C" w:rsidP="008A5F13">
                  <w:pPr>
                    <w:pStyle w:val="a4"/>
                    <w:ind w:left="0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BD154C" w:rsidRDefault="00BD154C" w:rsidP="008A5F13">
                  <w:pPr>
                    <w:pStyle w:val="a4"/>
                    <w:ind w:left="0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BD154C" w:rsidRPr="00AD7ADB" w:rsidRDefault="00BD154C" w:rsidP="008A5F13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</w:tr>
      <w:tr w:rsidR="00BD154C" w:rsidTr="008A5F13">
        <w:tc>
          <w:tcPr>
            <w:tcW w:w="2120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Ответь</w:t>
            </w:r>
          </w:p>
        </w:tc>
        <w:tc>
          <w:tcPr>
            <w:tcW w:w="8365" w:type="dxa"/>
          </w:tcPr>
          <w:p w:rsidR="00BD154C" w:rsidRDefault="00BD154C" w:rsidP="00BD154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Выразите энергию в предыдущей задачи в эВ.</w:t>
            </w:r>
            <w:proofErr w:type="gramEnd"/>
          </w:p>
          <w:p w:rsidR="00BD154C" w:rsidRDefault="00BD154C" w:rsidP="00BD154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Энергия фотона 5эВ. Чему равна длина волны и частота излучения?</w:t>
            </w:r>
          </w:p>
          <w:p w:rsidR="00BD154C" w:rsidRPr="00284FD8" w:rsidRDefault="00BD154C" w:rsidP="008A5F1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D154C" w:rsidRPr="00593596" w:rsidRDefault="00BD154C" w:rsidP="008A5F13">
            <w:pPr>
              <w:pStyle w:val="a4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BD154C" w:rsidRPr="00AD7ADB" w:rsidRDefault="00BD154C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D154C" w:rsidTr="008A5F13">
        <w:tc>
          <w:tcPr>
            <w:tcW w:w="2120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8365" w:type="dxa"/>
          </w:tcPr>
          <w:p w:rsidR="00BD154C" w:rsidRDefault="00BD154C" w:rsidP="008A5F1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Выпиши формулы</w:t>
            </w:r>
          </w:p>
          <w:p w:rsidR="00BD154C" w:rsidRDefault="00BD154C" w:rsidP="008A5F1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Запиши в тетради решение задач.</w:t>
            </w:r>
          </w:p>
          <w:p w:rsidR="00BD154C" w:rsidRPr="00494A11" w:rsidRDefault="00BD154C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Письменно ответь на контрольные вопросы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200</w:t>
            </w:r>
          </w:p>
        </w:tc>
      </w:tr>
      <w:tr w:rsidR="00BD154C" w:rsidTr="008A5F13">
        <w:trPr>
          <w:trHeight w:val="874"/>
        </w:trPr>
        <w:tc>
          <w:tcPr>
            <w:tcW w:w="2120" w:type="dxa"/>
          </w:tcPr>
          <w:p w:rsidR="00BD154C" w:rsidRPr="002F44E5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Рефлексия</w:t>
            </w:r>
          </w:p>
        </w:tc>
        <w:tc>
          <w:tcPr>
            <w:tcW w:w="8365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 фразы и отправь их в качестве комментария к уроку</w:t>
            </w:r>
          </w:p>
          <w:p w:rsidR="00BD154C" w:rsidRPr="00F31191" w:rsidRDefault="00BD154C" w:rsidP="008A5F13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31191">
              <w:rPr>
                <w:rFonts w:ascii="Times New Roman" w:hAnsi="Times New Roman" w:cs="Times New Roman"/>
                <w:i/>
                <w:sz w:val="24"/>
                <w:szCs w:val="24"/>
              </w:rPr>
              <w:t>Теперь я знаю…</w:t>
            </w:r>
          </w:p>
          <w:p w:rsidR="00BD154C" w:rsidRPr="00F31191" w:rsidRDefault="00BD154C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1191">
              <w:rPr>
                <w:rFonts w:ascii="Times New Roman" w:hAnsi="Times New Roman" w:cs="Times New Roman"/>
                <w:i/>
                <w:sz w:val="24"/>
                <w:szCs w:val="24"/>
              </w:rPr>
              <w:t>Теперь я умею…</w:t>
            </w:r>
          </w:p>
          <w:p w:rsidR="00BD154C" w:rsidRPr="002F44E5" w:rsidRDefault="00BD154C" w:rsidP="008A5F13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Мне было интересно</w:t>
            </w:r>
            <w:proofErr w:type="gramStart"/>
            <w:r>
              <w:rPr>
                <w:rFonts w:ascii="Times New Roman" w:hAnsi="Times New Roman" w:cs="Times New Roman"/>
                <w:i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/>
                <w:szCs w:val="24"/>
              </w:rPr>
              <w:t>,,</w:t>
            </w:r>
          </w:p>
        </w:tc>
      </w:tr>
    </w:tbl>
    <w:p w:rsidR="00BD154C" w:rsidRDefault="00BD154C" w:rsidP="00BD154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7371"/>
      </w:tblGrid>
      <w:tr w:rsidR="00BD154C" w:rsidTr="008A5F13">
        <w:tc>
          <w:tcPr>
            <w:tcW w:w="3227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BD154C" w:rsidRPr="002F44E5" w:rsidRDefault="00BD154C" w:rsidP="008A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371" w:type="dxa"/>
          </w:tcPr>
          <w:p w:rsidR="00BD154C" w:rsidRDefault="00BD154C" w:rsidP="008A5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154C" w:rsidRDefault="00BD154C" w:rsidP="00BD154C">
      <w:pPr>
        <w:rPr>
          <w:rFonts w:ascii="Times New Roman" w:hAnsi="Times New Roman" w:cs="Times New Roman"/>
          <w:b/>
          <w:sz w:val="24"/>
          <w:szCs w:val="24"/>
        </w:rPr>
      </w:pPr>
    </w:p>
    <w:p w:rsidR="00BD154C" w:rsidRPr="000135D1" w:rsidRDefault="00BD154C" w:rsidP="00BD1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Урок разработан учителем </w:t>
      </w:r>
      <w:r>
        <w:rPr>
          <w:rFonts w:ascii="Times New Roman" w:hAnsi="Times New Roman" w:cs="Times New Roman"/>
          <w:sz w:val="24"/>
          <w:szCs w:val="24"/>
        </w:rPr>
        <w:t>Трусовой О.Я., КГУ ШГ №113, г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лматы</w:t>
      </w:r>
    </w:p>
    <w:p w:rsidR="00BD154C" w:rsidRPr="00746719" w:rsidRDefault="00BD154C" w:rsidP="00BD154C">
      <w:pPr>
        <w:rPr>
          <w:rFonts w:ascii="Times New Roman" w:hAnsi="Times New Roman" w:cs="Times New Roman"/>
          <w:b/>
          <w:sz w:val="24"/>
          <w:szCs w:val="24"/>
        </w:rPr>
      </w:pPr>
    </w:p>
    <w:p w:rsidR="0004408A" w:rsidRDefault="0004408A">
      <w:bookmarkStart w:id="0" w:name="_GoBack"/>
      <w:bookmarkEnd w:id="0"/>
    </w:p>
    <w:sectPr w:rsidR="0004408A" w:rsidSect="002F44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56524"/>
    <w:multiLevelType w:val="hybridMultilevel"/>
    <w:tmpl w:val="3252E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B61F7"/>
    <w:multiLevelType w:val="hybridMultilevel"/>
    <w:tmpl w:val="1C403CD6"/>
    <w:lvl w:ilvl="0" w:tplc="5E08D5B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BAFD7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164CC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14554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72F20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84A8B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CE0D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D8BAB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3AE4C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C0"/>
    <w:rsid w:val="0004408A"/>
    <w:rsid w:val="00A955C0"/>
    <w:rsid w:val="00BD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BD154C"/>
    <w:pPr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5">
    <w:name w:val="Абзац списка Знак"/>
    <w:link w:val="a4"/>
    <w:uiPriority w:val="34"/>
    <w:locked/>
    <w:rsid w:val="00BD154C"/>
    <w:rPr>
      <w:rFonts w:ascii="Calibri" w:eastAsia="Calibri" w:hAnsi="Calibri" w:cs="Times New Roman"/>
      <w:lang w:val="en-GB"/>
    </w:rPr>
  </w:style>
  <w:style w:type="character" w:styleId="a6">
    <w:name w:val="Hyperlink"/>
    <w:basedOn w:val="a0"/>
    <w:uiPriority w:val="99"/>
    <w:semiHidden/>
    <w:unhideWhenUsed/>
    <w:rsid w:val="00BD154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D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BD154C"/>
    <w:pPr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5">
    <w:name w:val="Абзац списка Знак"/>
    <w:link w:val="a4"/>
    <w:uiPriority w:val="34"/>
    <w:locked/>
    <w:rsid w:val="00BD154C"/>
    <w:rPr>
      <w:rFonts w:ascii="Calibri" w:eastAsia="Calibri" w:hAnsi="Calibri" w:cs="Times New Roman"/>
      <w:lang w:val="en-GB"/>
    </w:rPr>
  </w:style>
  <w:style w:type="character" w:styleId="a6">
    <w:name w:val="Hyperlink"/>
    <w:basedOn w:val="a0"/>
    <w:uiPriority w:val="99"/>
    <w:semiHidden/>
    <w:unhideWhenUsed/>
    <w:rsid w:val="00BD154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D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CZAUIV5e3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4XszIdrbHG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2</cp:revision>
  <dcterms:created xsi:type="dcterms:W3CDTF">2020-03-30T05:43:00Z</dcterms:created>
  <dcterms:modified xsi:type="dcterms:W3CDTF">2020-03-30T05:43:00Z</dcterms:modified>
</cp:coreProperties>
</file>